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E3" w:rsidRDefault="001A03E3">
      <w:pPr>
        <w:pStyle w:val="Body"/>
      </w:pPr>
    </w:p>
    <w:p w:rsidR="001A03E3" w:rsidRDefault="0092619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1A03E3" w:rsidRDefault="0092619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June 30, 2024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 w:rsidP="00A935E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1A03E3" w:rsidRDefault="00926195" w:rsidP="00A935E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A935E3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A935E3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1</w:t>
      </w:r>
      <w:r>
        <w:rPr>
          <w:rFonts w:ascii="Times New Roman" w:hAnsi="Times New Roman"/>
          <w:i/>
          <w:iCs/>
          <w:sz w:val="26"/>
          <w:szCs w:val="26"/>
        </w:rPr>
        <w:t>0,000 Reasons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74213D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Hymn: #139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Great Is Thy Faithfulness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>
        <w:rPr>
          <w:rFonts w:ascii="Times New Roman" w:hAnsi="Times New Roman"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Psalm 63:1-4, NIV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="0074213D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74213D" w:rsidRPr="0074213D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O God, you are my God, earnestly I seek you; my soul thirsts for you,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my body longs for you, in a dry and weary land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where there is no water. I have seen you in the sanctuary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beheld your power and your glory.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74213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Because your love is better than life,</w:t>
      </w:r>
      <w:r w:rsidR="00AA012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my lips will glorify you.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I will praise you as long as I live,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in your name I will lift up my hands.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74213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74213D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74213D" w:rsidRPr="0074213D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ALL: Lord Jesus Christ, you came to serve.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As you came to a blind man and gave him sight, come to us in our darkness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and show us the things we cannot see.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As you came to a man tormented in his mind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and gave him peace and </w:t>
      </w:r>
      <w:r>
        <w:rPr>
          <w:rFonts w:ascii="Times New Roman" w:hAnsi="Times New Roman"/>
          <w:i/>
          <w:iCs/>
          <w:sz w:val="26"/>
          <w:szCs w:val="26"/>
        </w:rPr>
        <w:t>healing,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come to us in our tensions and make us whole.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As you came to Lazarus, who was dead,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and brought him from the grave,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come to us in our deadness and bring us to real life now with our living Lord.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Lord Jesus Christ, you came not to be served but to </w:t>
      </w:r>
      <w:r>
        <w:rPr>
          <w:rFonts w:ascii="Times New Roman" w:hAnsi="Times New Roman"/>
          <w:i/>
          <w:iCs/>
          <w:sz w:val="26"/>
          <w:szCs w:val="26"/>
        </w:rPr>
        <w:t xml:space="preserve">serve.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But we see life the other way around: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get where we do not give,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exploit whom we have not helped,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use what we have not earned.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As you came to a dying thief and promised him paradise,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come to us now in forgiveness and give us hope.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Lord, f</w:t>
      </w:r>
      <w:r>
        <w:rPr>
          <w:rFonts w:ascii="Times New Roman" w:hAnsi="Times New Roman"/>
          <w:sz w:val="26"/>
          <w:szCs w:val="26"/>
        </w:rPr>
        <w:t>orgive us and hear our prayer for Jesus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</w:rPr>
        <w:t>sake.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74213D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74213D" w:rsidRPr="0074213D">
        <w:rPr>
          <w:rFonts w:ascii="Times New Roman" w:hAnsi="Times New Roman"/>
          <w:bCs/>
          <w:i/>
          <w:sz w:val="26"/>
          <w:szCs w:val="26"/>
          <w:u w:val="single"/>
        </w:rPr>
        <w:t>Jeanie Smith, Liturist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Surely he has borne our infirmities and carried our diseases;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yet we accounted him stricken, struck down by God, and</w:t>
      </w:r>
      <w:r>
        <w:rPr>
          <w:rFonts w:ascii="Times New Roman" w:hAnsi="Times New Roman"/>
          <w:i/>
          <w:iCs/>
          <w:sz w:val="26"/>
          <w:szCs w:val="26"/>
        </w:rPr>
        <w:t xml:space="preserve"> afflicted.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But he was wounded for our transgressions, crushed for our iniquities;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upon him was the punishment that made us whole,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and by his bruises we are healed.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All we like sheep have gone astray; we have all turned to our own way,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and the LORD h</w:t>
      </w:r>
      <w:r>
        <w:rPr>
          <w:rFonts w:ascii="Times New Roman" w:hAnsi="Times New Roman"/>
          <w:i/>
          <w:iCs/>
          <w:sz w:val="26"/>
          <w:szCs w:val="26"/>
        </w:rPr>
        <w:t>as laid on him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the iniquity of us all. (Isaiah 53:4-6, NRSV)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</w:r>
      <w:r w:rsidR="00AE0FF2">
        <w:rPr>
          <w:rFonts w:ascii="Times New Roman" w:hAnsi="Times New Roman"/>
          <w:b/>
          <w:bCs/>
          <w:sz w:val="26"/>
          <w:szCs w:val="26"/>
        </w:rPr>
        <w:t>#526  “Solid Rock”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A03E3" w:rsidRDefault="0092619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1A03E3" w:rsidRDefault="0092619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1A03E3" w:rsidRDefault="0092619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1A03E3" w:rsidRDefault="001A03E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Pastoral Prayer </w:t>
      </w:r>
      <w:r>
        <w:rPr>
          <w:rFonts w:ascii="Times New Roman" w:hAnsi="Times New Roman"/>
          <w:b/>
          <w:bCs/>
          <w:sz w:val="26"/>
          <w:szCs w:val="26"/>
        </w:rPr>
        <w:t>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1A03E3" w:rsidRPr="00AA0124" w:rsidRDefault="00926195" w:rsidP="0074213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 xml:space="preserve">Our Father, who art in heaven, hallowed be Thy name; Thy kingdom come; </w:t>
      </w: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 xml:space="preserve">Thy will be done, on earth as it is in heaven. Give us this day our daily bread </w:t>
      </w: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 xml:space="preserve">and forgive us our debts as we forgive our debtors. And lead us not into </w:t>
      </w: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>te</w:t>
      </w: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 xml:space="preserve">mptation; but deliver us from evil; for Thine is the kingdom, and the </w:t>
      </w:r>
      <w:r w:rsidR="0074213D" w:rsidRPr="00AA01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A0124">
        <w:rPr>
          <w:rFonts w:ascii="Times New Roman" w:hAnsi="Times New Roman"/>
          <w:b/>
          <w:bCs/>
          <w:i/>
          <w:iCs/>
          <w:sz w:val="24"/>
          <w:szCs w:val="24"/>
        </w:rPr>
        <w:t>power and the glory forever. Amen.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1A03E3" w:rsidRPr="0074213D" w:rsidRDefault="00926195" w:rsidP="0074213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213D">
        <w:rPr>
          <w:rFonts w:ascii="Times New Roman" w:hAnsi="Times New Roman"/>
          <w:i/>
          <w:iCs/>
          <w:sz w:val="24"/>
          <w:szCs w:val="24"/>
        </w:rPr>
        <w:t>(You are welcome to place your offering at the plates at this time,</w:t>
      </w:r>
      <w:r w:rsidRPr="0074213D">
        <w:rPr>
          <w:rFonts w:ascii="Times New Roman" w:hAnsi="Times New Roman"/>
          <w:i/>
          <w:iCs/>
          <w:sz w:val="24"/>
          <w:szCs w:val="24"/>
        </w:rPr>
        <w:t xml:space="preserve"> or one of the plates as you leave Worship, which</w:t>
      </w:r>
      <w:r w:rsidR="0074213D" w:rsidRPr="00742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4213D">
        <w:rPr>
          <w:rFonts w:ascii="Times New Roman" w:hAnsi="Times New Roman"/>
          <w:i/>
          <w:iCs/>
          <w:sz w:val="24"/>
          <w:szCs w:val="24"/>
        </w:rPr>
        <w:t>are l</w:t>
      </w:r>
      <w:r w:rsidRPr="0074213D">
        <w:rPr>
          <w:rFonts w:ascii="Times New Roman" w:hAnsi="Times New Roman"/>
          <w:i/>
          <w:iCs/>
          <w:sz w:val="24"/>
          <w:szCs w:val="24"/>
        </w:rPr>
        <w:t>ocated near the exits. You may also give online. God bless you!)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Worship Through Music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Lord, I Need You</w:t>
      </w:r>
      <w:r>
        <w:rPr>
          <w:rFonts w:ascii="Times New Roman" w:hAnsi="Times New Roman"/>
          <w:b/>
          <w:bCs/>
          <w:sz w:val="26"/>
          <w:szCs w:val="26"/>
        </w:rPr>
        <w:t xml:space="preserve">” 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-Fellowship Time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1A03E3" w:rsidRDefault="0092619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1A03E3" w:rsidRDefault="001A03E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03E3" w:rsidRDefault="00926195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1A03E3" w:rsidSect="001A03E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95" w:rsidRDefault="00926195" w:rsidP="001A03E3">
      <w:r>
        <w:separator/>
      </w:r>
    </w:p>
  </w:endnote>
  <w:endnote w:type="continuationSeparator" w:id="1">
    <w:p w:rsidR="00926195" w:rsidRDefault="00926195" w:rsidP="001A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E3" w:rsidRDefault="001A03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95" w:rsidRDefault="00926195" w:rsidP="001A03E3">
      <w:r>
        <w:separator/>
      </w:r>
    </w:p>
  </w:footnote>
  <w:footnote w:type="continuationSeparator" w:id="1">
    <w:p w:rsidR="00926195" w:rsidRDefault="00926195" w:rsidP="001A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E3" w:rsidRDefault="001A03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3E3"/>
    <w:rsid w:val="001A03E3"/>
    <w:rsid w:val="0074213D"/>
    <w:rsid w:val="00926195"/>
    <w:rsid w:val="00A935E3"/>
    <w:rsid w:val="00AA0124"/>
    <w:rsid w:val="00AE0FF2"/>
    <w:rsid w:val="00F4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3E3"/>
    <w:rPr>
      <w:u w:val="single"/>
    </w:rPr>
  </w:style>
  <w:style w:type="paragraph" w:customStyle="1" w:styleId="Body">
    <w:name w:val="Body"/>
    <w:rsid w:val="001A03E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2024-06-24T17:03:00Z</cp:lastPrinted>
  <dcterms:created xsi:type="dcterms:W3CDTF">2024-06-24T17:05:00Z</dcterms:created>
  <dcterms:modified xsi:type="dcterms:W3CDTF">2024-06-24T17:22:00Z</dcterms:modified>
</cp:coreProperties>
</file>